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E92FA" w14:textId="1D32FFEE" w:rsidR="002001AF" w:rsidRPr="002001AF" w:rsidRDefault="002001AF" w:rsidP="00E77FA6">
      <w:pPr>
        <w:rPr>
          <w:sz w:val="24"/>
          <w:szCs w:val="24"/>
        </w:rPr>
      </w:pPr>
      <w:r w:rsidRPr="002001AF">
        <w:rPr>
          <w:b/>
          <w:bCs/>
          <w:sz w:val="24"/>
          <w:szCs w:val="24"/>
        </w:rPr>
        <w:br/>
        <w:t xml:space="preserve">Executive Director </w:t>
      </w:r>
      <w:r w:rsidR="00E77FA6">
        <w:rPr>
          <w:b/>
          <w:bCs/>
          <w:sz w:val="24"/>
          <w:szCs w:val="24"/>
        </w:rPr>
        <w:t>– Brownsville Wellness Coalition</w:t>
      </w:r>
    </w:p>
    <w:p w14:paraId="54496A8B" w14:textId="71ADC6CC" w:rsidR="002001AF" w:rsidRPr="002001AF" w:rsidRDefault="002001AF" w:rsidP="00E77FA6">
      <w:pPr>
        <w:rPr>
          <w:sz w:val="24"/>
          <w:szCs w:val="24"/>
        </w:rPr>
      </w:pPr>
      <w:r w:rsidRPr="002001AF">
        <w:rPr>
          <w:b/>
          <w:bCs/>
          <w:sz w:val="24"/>
          <w:szCs w:val="24"/>
        </w:rPr>
        <w:t>Organization:</w:t>
      </w:r>
      <w:r w:rsidRPr="002001AF">
        <w:rPr>
          <w:sz w:val="24"/>
          <w:szCs w:val="24"/>
        </w:rPr>
        <w:t xml:space="preserve"> </w:t>
      </w:r>
      <w:r w:rsidRPr="004831AD">
        <w:rPr>
          <w:sz w:val="24"/>
          <w:szCs w:val="24"/>
        </w:rPr>
        <w:t>Brownsville Wellness Coalition (“</w:t>
      </w:r>
      <w:r w:rsidRPr="004831AD">
        <w:rPr>
          <w:b/>
          <w:bCs/>
          <w:sz w:val="24"/>
          <w:szCs w:val="24"/>
        </w:rPr>
        <w:t>BWC</w:t>
      </w:r>
      <w:r w:rsidRPr="004831AD">
        <w:rPr>
          <w:sz w:val="24"/>
          <w:szCs w:val="24"/>
        </w:rPr>
        <w:t>”)</w:t>
      </w:r>
    </w:p>
    <w:p w14:paraId="1F893BA7" w14:textId="77777777" w:rsidR="002001AF" w:rsidRPr="002001AF" w:rsidRDefault="002001AF" w:rsidP="00E77FA6">
      <w:pPr>
        <w:rPr>
          <w:sz w:val="24"/>
          <w:szCs w:val="24"/>
        </w:rPr>
      </w:pPr>
      <w:r w:rsidRPr="002001AF">
        <w:rPr>
          <w:b/>
          <w:bCs/>
          <w:sz w:val="24"/>
          <w:szCs w:val="24"/>
        </w:rPr>
        <w:t>Position:</w:t>
      </w:r>
      <w:r w:rsidRPr="002001AF">
        <w:rPr>
          <w:sz w:val="24"/>
          <w:szCs w:val="24"/>
        </w:rPr>
        <w:t xml:space="preserve"> Executive Director</w:t>
      </w:r>
    </w:p>
    <w:p w14:paraId="6EC23162" w14:textId="63AC4DFF" w:rsidR="002001AF" w:rsidRPr="002001AF" w:rsidRDefault="002001AF" w:rsidP="00E77FA6">
      <w:pPr>
        <w:rPr>
          <w:sz w:val="24"/>
          <w:szCs w:val="24"/>
        </w:rPr>
      </w:pPr>
      <w:r w:rsidRPr="002001AF">
        <w:rPr>
          <w:b/>
          <w:bCs/>
          <w:sz w:val="24"/>
          <w:szCs w:val="24"/>
        </w:rPr>
        <w:t>Location:</w:t>
      </w:r>
      <w:r w:rsidRPr="002001AF">
        <w:rPr>
          <w:sz w:val="24"/>
          <w:szCs w:val="24"/>
        </w:rPr>
        <w:t xml:space="preserve"> </w:t>
      </w:r>
      <w:r w:rsidRPr="004831AD">
        <w:rPr>
          <w:sz w:val="24"/>
          <w:szCs w:val="24"/>
        </w:rPr>
        <w:t xml:space="preserve"> Brownsville, Texas </w:t>
      </w:r>
    </w:p>
    <w:p w14:paraId="2AED73E4" w14:textId="1F48FE28" w:rsidR="002001AF" w:rsidRPr="002001AF" w:rsidRDefault="002001AF" w:rsidP="00E77FA6">
      <w:pPr>
        <w:rPr>
          <w:sz w:val="24"/>
          <w:szCs w:val="24"/>
        </w:rPr>
      </w:pPr>
      <w:r w:rsidRPr="002001AF">
        <w:rPr>
          <w:b/>
          <w:bCs/>
          <w:sz w:val="24"/>
          <w:szCs w:val="24"/>
        </w:rPr>
        <w:t xml:space="preserve">About </w:t>
      </w:r>
      <w:r w:rsidRPr="004831AD">
        <w:rPr>
          <w:b/>
          <w:bCs/>
          <w:sz w:val="24"/>
          <w:szCs w:val="24"/>
        </w:rPr>
        <w:t>the Organization</w:t>
      </w:r>
      <w:r w:rsidRPr="002001AF">
        <w:rPr>
          <w:b/>
          <w:bCs/>
          <w:sz w:val="24"/>
          <w:szCs w:val="24"/>
        </w:rPr>
        <w:t>:</w:t>
      </w:r>
      <w:r w:rsidRPr="002001AF">
        <w:rPr>
          <w:sz w:val="24"/>
          <w:szCs w:val="24"/>
        </w:rPr>
        <w:t xml:space="preserve"> </w:t>
      </w:r>
      <w:r w:rsidRPr="004831AD">
        <w:rPr>
          <w:sz w:val="24"/>
          <w:szCs w:val="24"/>
        </w:rPr>
        <w:t xml:space="preserve">BWC </w:t>
      </w:r>
      <w:r w:rsidRPr="002001AF">
        <w:rPr>
          <w:sz w:val="24"/>
          <w:szCs w:val="24"/>
        </w:rPr>
        <w:t xml:space="preserve">is a dedicated nonprofit organization committed to promoting healthy food choices and ensuring food security for vulnerable populations in </w:t>
      </w:r>
      <w:r w:rsidRPr="004831AD">
        <w:rPr>
          <w:sz w:val="24"/>
          <w:szCs w:val="24"/>
        </w:rPr>
        <w:t>Brownsville, Texas.</w:t>
      </w:r>
      <w:r w:rsidRPr="002001AF">
        <w:rPr>
          <w:sz w:val="24"/>
          <w:szCs w:val="24"/>
        </w:rPr>
        <w:t xml:space="preserve"> Through various initiatives, partnerships, and community engagements, we strive to eradicate hunger, educate the public about nutritious food choices, and create a sustainable food system for all.</w:t>
      </w:r>
    </w:p>
    <w:p w14:paraId="7283ABE5" w14:textId="0CC72474" w:rsidR="002001AF" w:rsidRPr="002001AF" w:rsidRDefault="002001AF" w:rsidP="00E77FA6">
      <w:pPr>
        <w:rPr>
          <w:sz w:val="24"/>
          <w:szCs w:val="24"/>
        </w:rPr>
      </w:pPr>
      <w:r w:rsidRPr="002001AF">
        <w:rPr>
          <w:b/>
          <w:bCs/>
          <w:sz w:val="24"/>
          <w:szCs w:val="24"/>
        </w:rPr>
        <w:t>Position Overview:</w:t>
      </w:r>
      <w:r w:rsidRPr="002001AF">
        <w:rPr>
          <w:sz w:val="24"/>
          <w:szCs w:val="24"/>
        </w:rPr>
        <w:t xml:space="preserve"> The Executive Director (ED) will provide visionary leadership, strategic direction, and operational oversight to advance the mission and objectives of </w:t>
      </w:r>
      <w:r w:rsidRPr="004831AD">
        <w:rPr>
          <w:sz w:val="24"/>
          <w:szCs w:val="24"/>
        </w:rPr>
        <w:t>the BWC</w:t>
      </w:r>
      <w:r w:rsidRPr="002001AF">
        <w:rPr>
          <w:sz w:val="24"/>
          <w:szCs w:val="24"/>
        </w:rPr>
        <w:t>. The ED will serve as the primary spokesperson, foster collaborative partnerships, and drive fundraising efforts to ensure the organization's sustainability and growth.</w:t>
      </w:r>
    </w:p>
    <w:p w14:paraId="406667A1" w14:textId="77777777" w:rsidR="002001AF" w:rsidRPr="002001AF" w:rsidRDefault="002001AF" w:rsidP="00E77FA6">
      <w:pPr>
        <w:rPr>
          <w:sz w:val="24"/>
          <w:szCs w:val="24"/>
        </w:rPr>
      </w:pPr>
      <w:r w:rsidRPr="002001AF">
        <w:rPr>
          <w:b/>
          <w:bCs/>
          <w:sz w:val="24"/>
          <w:szCs w:val="24"/>
        </w:rPr>
        <w:t>Key Responsibilities:</w:t>
      </w:r>
    </w:p>
    <w:p w14:paraId="33A253A5" w14:textId="77777777" w:rsidR="002001AF" w:rsidRPr="002001AF" w:rsidRDefault="002001AF" w:rsidP="00E77FA6">
      <w:pPr>
        <w:numPr>
          <w:ilvl w:val="0"/>
          <w:numId w:val="3"/>
        </w:numPr>
        <w:rPr>
          <w:sz w:val="24"/>
          <w:szCs w:val="24"/>
        </w:rPr>
      </w:pPr>
      <w:r w:rsidRPr="002001AF">
        <w:rPr>
          <w:b/>
          <w:bCs/>
          <w:sz w:val="24"/>
          <w:szCs w:val="24"/>
        </w:rPr>
        <w:t>Strategic Leadership:</w:t>
      </w:r>
    </w:p>
    <w:p w14:paraId="756FB7B5" w14:textId="77777777" w:rsidR="002001AF" w:rsidRPr="002001AF" w:rsidRDefault="002001AF" w:rsidP="00E77FA6">
      <w:pPr>
        <w:numPr>
          <w:ilvl w:val="1"/>
          <w:numId w:val="3"/>
        </w:numPr>
        <w:rPr>
          <w:sz w:val="24"/>
          <w:szCs w:val="24"/>
        </w:rPr>
      </w:pPr>
      <w:r w:rsidRPr="002001AF">
        <w:rPr>
          <w:sz w:val="24"/>
          <w:szCs w:val="24"/>
        </w:rPr>
        <w:t>Develop and implement strategic plans in alignment with the organization's mission and vision.</w:t>
      </w:r>
    </w:p>
    <w:p w14:paraId="59E781A1" w14:textId="77777777" w:rsidR="002001AF" w:rsidRPr="002001AF" w:rsidRDefault="002001AF" w:rsidP="00E77FA6">
      <w:pPr>
        <w:numPr>
          <w:ilvl w:val="1"/>
          <w:numId w:val="3"/>
        </w:numPr>
        <w:rPr>
          <w:sz w:val="24"/>
          <w:szCs w:val="24"/>
        </w:rPr>
      </w:pPr>
      <w:r w:rsidRPr="002001AF">
        <w:rPr>
          <w:sz w:val="24"/>
          <w:szCs w:val="24"/>
        </w:rPr>
        <w:t>Identify emerging trends, challenges, and opportunities in the field of healthy food and food security.</w:t>
      </w:r>
    </w:p>
    <w:p w14:paraId="2164E677" w14:textId="77777777" w:rsidR="002001AF" w:rsidRPr="002001AF" w:rsidRDefault="002001AF" w:rsidP="00E77FA6">
      <w:pPr>
        <w:numPr>
          <w:ilvl w:val="0"/>
          <w:numId w:val="3"/>
        </w:numPr>
        <w:rPr>
          <w:sz w:val="24"/>
          <w:szCs w:val="24"/>
        </w:rPr>
      </w:pPr>
      <w:r w:rsidRPr="002001AF">
        <w:rPr>
          <w:b/>
          <w:bCs/>
          <w:sz w:val="24"/>
          <w:szCs w:val="24"/>
        </w:rPr>
        <w:t>Program Development &amp; Management:</w:t>
      </w:r>
    </w:p>
    <w:p w14:paraId="36EA2911" w14:textId="341F4DE2" w:rsidR="002001AF" w:rsidRPr="002001AF" w:rsidRDefault="002001AF" w:rsidP="00E77FA6">
      <w:pPr>
        <w:numPr>
          <w:ilvl w:val="1"/>
          <w:numId w:val="3"/>
        </w:numPr>
        <w:rPr>
          <w:sz w:val="24"/>
          <w:szCs w:val="24"/>
        </w:rPr>
      </w:pPr>
      <w:r w:rsidRPr="002001AF">
        <w:rPr>
          <w:sz w:val="24"/>
          <w:szCs w:val="24"/>
        </w:rPr>
        <w:t>Oversee the design, implementation, and evaluation of programs and initiatives</w:t>
      </w:r>
      <w:r w:rsidR="004831AD" w:rsidRPr="004831AD">
        <w:rPr>
          <w:sz w:val="24"/>
          <w:szCs w:val="24"/>
        </w:rPr>
        <w:t xml:space="preserve"> including the Brownsville Farmer’s Market. </w:t>
      </w:r>
    </w:p>
    <w:p w14:paraId="50362FBE" w14:textId="77777777" w:rsidR="002001AF" w:rsidRPr="002001AF" w:rsidRDefault="002001AF" w:rsidP="00E77FA6">
      <w:pPr>
        <w:numPr>
          <w:ilvl w:val="1"/>
          <w:numId w:val="3"/>
        </w:numPr>
        <w:rPr>
          <w:sz w:val="24"/>
          <w:szCs w:val="24"/>
        </w:rPr>
      </w:pPr>
      <w:r w:rsidRPr="002001AF">
        <w:rPr>
          <w:sz w:val="24"/>
          <w:szCs w:val="24"/>
        </w:rPr>
        <w:t>Ensure that programs are impactful, evidence-based, and address the needs of the target communities.</w:t>
      </w:r>
    </w:p>
    <w:p w14:paraId="49D25933" w14:textId="77777777" w:rsidR="002001AF" w:rsidRPr="002001AF" w:rsidRDefault="002001AF" w:rsidP="00E77FA6">
      <w:pPr>
        <w:numPr>
          <w:ilvl w:val="0"/>
          <w:numId w:val="3"/>
        </w:numPr>
        <w:rPr>
          <w:sz w:val="24"/>
          <w:szCs w:val="24"/>
        </w:rPr>
      </w:pPr>
      <w:r w:rsidRPr="002001AF">
        <w:rPr>
          <w:b/>
          <w:bCs/>
          <w:sz w:val="24"/>
          <w:szCs w:val="24"/>
        </w:rPr>
        <w:t>Stakeholder Engagement &amp; Partnership:</w:t>
      </w:r>
    </w:p>
    <w:p w14:paraId="25B4D6D1" w14:textId="77777777" w:rsidR="002001AF" w:rsidRPr="002001AF" w:rsidRDefault="002001AF" w:rsidP="00E77FA6">
      <w:pPr>
        <w:numPr>
          <w:ilvl w:val="1"/>
          <w:numId w:val="3"/>
        </w:numPr>
        <w:rPr>
          <w:sz w:val="24"/>
          <w:szCs w:val="24"/>
        </w:rPr>
      </w:pPr>
      <w:r w:rsidRPr="002001AF">
        <w:rPr>
          <w:sz w:val="24"/>
          <w:szCs w:val="24"/>
        </w:rPr>
        <w:t>Cultivate and maintain strong relationships with stakeholders, including donors, government agencies, community organizations, and other partners.</w:t>
      </w:r>
    </w:p>
    <w:p w14:paraId="25A1C8E0" w14:textId="77777777" w:rsidR="002001AF" w:rsidRPr="004831AD" w:rsidRDefault="002001AF" w:rsidP="00E77FA6">
      <w:pPr>
        <w:numPr>
          <w:ilvl w:val="1"/>
          <w:numId w:val="3"/>
        </w:numPr>
        <w:rPr>
          <w:sz w:val="24"/>
          <w:szCs w:val="24"/>
        </w:rPr>
      </w:pPr>
      <w:r w:rsidRPr="002001AF">
        <w:rPr>
          <w:sz w:val="24"/>
          <w:szCs w:val="24"/>
        </w:rPr>
        <w:t>Represent the organization at conferences, events, and public forums to raise awareness and advocate for healthy food and food security.</w:t>
      </w:r>
    </w:p>
    <w:p w14:paraId="2B6AA228" w14:textId="77777777" w:rsidR="002001AF" w:rsidRPr="004831AD" w:rsidRDefault="002001AF" w:rsidP="00E77FA6">
      <w:pPr>
        <w:ind w:left="1440"/>
        <w:rPr>
          <w:sz w:val="24"/>
          <w:szCs w:val="24"/>
        </w:rPr>
      </w:pPr>
    </w:p>
    <w:p w14:paraId="699EEBF8" w14:textId="77777777" w:rsidR="002001AF" w:rsidRPr="002001AF" w:rsidRDefault="002001AF" w:rsidP="00E77FA6">
      <w:pPr>
        <w:ind w:left="1440"/>
        <w:rPr>
          <w:sz w:val="24"/>
          <w:szCs w:val="24"/>
        </w:rPr>
      </w:pPr>
    </w:p>
    <w:p w14:paraId="4AA3EEA6" w14:textId="77777777" w:rsidR="002001AF" w:rsidRPr="002001AF" w:rsidRDefault="002001AF" w:rsidP="00E77FA6">
      <w:pPr>
        <w:numPr>
          <w:ilvl w:val="0"/>
          <w:numId w:val="3"/>
        </w:numPr>
        <w:rPr>
          <w:sz w:val="24"/>
          <w:szCs w:val="24"/>
        </w:rPr>
      </w:pPr>
      <w:r w:rsidRPr="002001AF">
        <w:rPr>
          <w:b/>
          <w:bCs/>
          <w:sz w:val="24"/>
          <w:szCs w:val="24"/>
        </w:rPr>
        <w:lastRenderedPageBreak/>
        <w:t>Fundraising &amp; Resource Development:</w:t>
      </w:r>
    </w:p>
    <w:p w14:paraId="0E0735C4" w14:textId="77777777" w:rsidR="002001AF" w:rsidRPr="002001AF" w:rsidRDefault="002001AF" w:rsidP="00E77FA6">
      <w:pPr>
        <w:numPr>
          <w:ilvl w:val="1"/>
          <w:numId w:val="3"/>
        </w:numPr>
        <w:rPr>
          <w:sz w:val="24"/>
          <w:szCs w:val="24"/>
        </w:rPr>
      </w:pPr>
      <w:r w:rsidRPr="002001AF">
        <w:rPr>
          <w:sz w:val="24"/>
          <w:szCs w:val="24"/>
        </w:rPr>
        <w:t>Lead fundraising efforts, including grant writing, donor cultivation, and special events.</w:t>
      </w:r>
    </w:p>
    <w:p w14:paraId="68C53DA2" w14:textId="1E6ED163" w:rsidR="002001AF" w:rsidRPr="002001AF" w:rsidRDefault="002001AF" w:rsidP="00E77FA6">
      <w:pPr>
        <w:numPr>
          <w:ilvl w:val="1"/>
          <w:numId w:val="3"/>
        </w:numPr>
        <w:rPr>
          <w:sz w:val="24"/>
          <w:szCs w:val="24"/>
        </w:rPr>
      </w:pPr>
      <w:r w:rsidRPr="002001AF">
        <w:rPr>
          <w:sz w:val="24"/>
          <w:szCs w:val="24"/>
        </w:rPr>
        <w:t>Diversify revenue streams and ensure the financial sustainability of the organization.</w:t>
      </w:r>
    </w:p>
    <w:p w14:paraId="1B40B0BA" w14:textId="77777777" w:rsidR="002001AF" w:rsidRPr="002001AF" w:rsidRDefault="002001AF" w:rsidP="00E77FA6">
      <w:pPr>
        <w:numPr>
          <w:ilvl w:val="0"/>
          <w:numId w:val="3"/>
        </w:numPr>
        <w:rPr>
          <w:sz w:val="24"/>
          <w:szCs w:val="24"/>
        </w:rPr>
      </w:pPr>
      <w:r w:rsidRPr="002001AF">
        <w:rPr>
          <w:b/>
          <w:bCs/>
          <w:sz w:val="24"/>
          <w:szCs w:val="24"/>
        </w:rPr>
        <w:t>Team Leadership &amp; Development:</w:t>
      </w:r>
    </w:p>
    <w:p w14:paraId="1BC89388" w14:textId="77777777" w:rsidR="002001AF" w:rsidRPr="002001AF" w:rsidRDefault="002001AF" w:rsidP="00E77FA6">
      <w:pPr>
        <w:numPr>
          <w:ilvl w:val="1"/>
          <w:numId w:val="3"/>
        </w:numPr>
        <w:rPr>
          <w:sz w:val="24"/>
          <w:szCs w:val="24"/>
        </w:rPr>
      </w:pPr>
      <w:r w:rsidRPr="002001AF">
        <w:rPr>
          <w:sz w:val="24"/>
          <w:szCs w:val="24"/>
        </w:rPr>
        <w:t>Provide mentorship, guidance, and professional development opportunities for staff members.</w:t>
      </w:r>
    </w:p>
    <w:p w14:paraId="78D09894" w14:textId="77777777" w:rsidR="002001AF" w:rsidRPr="002001AF" w:rsidRDefault="002001AF" w:rsidP="00E77FA6">
      <w:pPr>
        <w:numPr>
          <w:ilvl w:val="1"/>
          <w:numId w:val="3"/>
        </w:numPr>
        <w:rPr>
          <w:sz w:val="24"/>
          <w:szCs w:val="24"/>
        </w:rPr>
      </w:pPr>
      <w:r w:rsidRPr="002001AF">
        <w:rPr>
          <w:sz w:val="24"/>
          <w:szCs w:val="24"/>
        </w:rPr>
        <w:t>Foster a collaborative and inclusive organizational culture that values diversity, equity, and inclusion.</w:t>
      </w:r>
    </w:p>
    <w:p w14:paraId="757A4D3D" w14:textId="77777777" w:rsidR="002001AF" w:rsidRPr="002001AF" w:rsidRDefault="002001AF" w:rsidP="00E77FA6">
      <w:pPr>
        <w:numPr>
          <w:ilvl w:val="0"/>
          <w:numId w:val="3"/>
        </w:numPr>
        <w:rPr>
          <w:sz w:val="24"/>
          <w:szCs w:val="24"/>
        </w:rPr>
      </w:pPr>
      <w:r w:rsidRPr="002001AF">
        <w:rPr>
          <w:b/>
          <w:bCs/>
          <w:sz w:val="24"/>
          <w:szCs w:val="24"/>
        </w:rPr>
        <w:t>Financial Management:</w:t>
      </w:r>
    </w:p>
    <w:p w14:paraId="6FF21784" w14:textId="77777777" w:rsidR="002001AF" w:rsidRPr="002001AF" w:rsidRDefault="002001AF" w:rsidP="00E77FA6">
      <w:pPr>
        <w:numPr>
          <w:ilvl w:val="1"/>
          <w:numId w:val="3"/>
        </w:numPr>
        <w:rPr>
          <w:sz w:val="24"/>
          <w:szCs w:val="24"/>
        </w:rPr>
      </w:pPr>
      <w:r w:rsidRPr="002001AF">
        <w:rPr>
          <w:sz w:val="24"/>
          <w:szCs w:val="24"/>
        </w:rPr>
        <w:t>Oversee the organization's budget, financial operations, and ensure compliance with relevant regulations.</w:t>
      </w:r>
    </w:p>
    <w:p w14:paraId="357D149F" w14:textId="77777777" w:rsidR="002001AF" w:rsidRPr="002001AF" w:rsidRDefault="002001AF" w:rsidP="00E77FA6">
      <w:pPr>
        <w:numPr>
          <w:ilvl w:val="1"/>
          <w:numId w:val="3"/>
        </w:numPr>
        <w:rPr>
          <w:sz w:val="24"/>
          <w:szCs w:val="24"/>
        </w:rPr>
      </w:pPr>
      <w:r w:rsidRPr="002001AF">
        <w:rPr>
          <w:sz w:val="24"/>
          <w:szCs w:val="24"/>
        </w:rPr>
        <w:t>Monitor financial performance and make data-driven decisions to optimize resource allocation.</w:t>
      </w:r>
    </w:p>
    <w:p w14:paraId="1A8CE05F" w14:textId="77777777" w:rsidR="002001AF" w:rsidRPr="002001AF" w:rsidRDefault="002001AF" w:rsidP="00E77FA6">
      <w:pPr>
        <w:numPr>
          <w:ilvl w:val="0"/>
          <w:numId w:val="3"/>
        </w:numPr>
        <w:rPr>
          <w:sz w:val="24"/>
          <w:szCs w:val="24"/>
        </w:rPr>
      </w:pPr>
      <w:r w:rsidRPr="002001AF">
        <w:rPr>
          <w:b/>
          <w:bCs/>
          <w:sz w:val="24"/>
          <w:szCs w:val="24"/>
        </w:rPr>
        <w:t>Communication &amp; Advocacy:</w:t>
      </w:r>
    </w:p>
    <w:p w14:paraId="2988505D" w14:textId="77777777" w:rsidR="002001AF" w:rsidRPr="002001AF" w:rsidRDefault="002001AF" w:rsidP="00E77FA6">
      <w:pPr>
        <w:numPr>
          <w:ilvl w:val="1"/>
          <w:numId w:val="3"/>
        </w:numPr>
        <w:rPr>
          <w:sz w:val="24"/>
          <w:szCs w:val="24"/>
        </w:rPr>
      </w:pPr>
      <w:r w:rsidRPr="002001AF">
        <w:rPr>
          <w:sz w:val="24"/>
          <w:szCs w:val="24"/>
        </w:rPr>
        <w:t>Develop and implement communication strategies to enhance the organization's visibility and impact.</w:t>
      </w:r>
    </w:p>
    <w:p w14:paraId="6D7FCDEF" w14:textId="77777777" w:rsidR="002001AF" w:rsidRPr="002001AF" w:rsidRDefault="002001AF" w:rsidP="00E77FA6">
      <w:pPr>
        <w:numPr>
          <w:ilvl w:val="1"/>
          <w:numId w:val="3"/>
        </w:numPr>
        <w:rPr>
          <w:sz w:val="24"/>
          <w:szCs w:val="24"/>
        </w:rPr>
      </w:pPr>
      <w:r w:rsidRPr="002001AF">
        <w:rPr>
          <w:sz w:val="24"/>
          <w:szCs w:val="24"/>
        </w:rPr>
        <w:t>Advocate for policies and initiatives that promote healthy food access and address food insecurity at local, regional, and national levels.</w:t>
      </w:r>
    </w:p>
    <w:p w14:paraId="5B0C34F8" w14:textId="77777777" w:rsidR="002001AF" w:rsidRPr="002001AF" w:rsidRDefault="002001AF" w:rsidP="00E77FA6">
      <w:pPr>
        <w:rPr>
          <w:sz w:val="24"/>
          <w:szCs w:val="24"/>
        </w:rPr>
      </w:pPr>
      <w:r w:rsidRPr="002001AF">
        <w:rPr>
          <w:b/>
          <w:bCs/>
          <w:sz w:val="24"/>
          <w:szCs w:val="24"/>
        </w:rPr>
        <w:t>Qualifications:</w:t>
      </w:r>
    </w:p>
    <w:p w14:paraId="7E5904B4" w14:textId="199489E4" w:rsidR="002001AF" w:rsidRPr="002001AF" w:rsidRDefault="002001AF" w:rsidP="00E77FA6">
      <w:pPr>
        <w:numPr>
          <w:ilvl w:val="0"/>
          <w:numId w:val="4"/>
        </w:numPr>
        <w:rPr>
          <w:sz w:val="24"/>
          <w:szCs w:val="24"/>
        </w:rPr>
      </w:pPr>
      <w:r w:rsidRPr="002001AF">
        <w:rPr>
          <w:sz w:val="24"/>
          <w:szCs w:val="24"/>
        </w:rPr>
        <w:t xml:space="preserve">Bachelor's or </w:t>
      </w:r>
      <w:proofErr w:type="gramStart"/>
      <w:r w:rsidRPr="002001AF">
        <w:rPr>
          <w:sz w:val="24"/>
          <w:szCs w:val="24"/>
        </w:rPr>
        <w:t>Master's degree in Public Health</w:t>
      </w:r>
      <w:proofErr w:type="gramEnd"/>
      <w:r w:rsidRPr="002001AF">
        <w:rPr>
          <w:sz w:val="24"/>
          <w:szCs w:val="24"/>
        </w:rPr>
        <w:t>, Nutrition, Nonprofit Management, or related field; advanced degree preferred.</w:t>
      </w:r>
      <w:r w:rsidRPr="004831AD">
        <w:rPr>
          <w:sz w:val="24"/>
          <w:szCs w:val="24"/>
        </w:rPr>
        <w:t xml:space="preserve"> </w:t>
      </w:r>
    </w:p>
    <w:p w14:paraId="38165BD6" w14:textId="5DBB6E5D" w:rsidR="002001AF" w:rsidRPr="002001AF" w:rsidRDefault="002001AF" w:rsidP="00E77FA6">
      <w:pPr>
        <w:numPr>
          <w:ilvl w:val="0"/>
          <w:numId w:val="4"/>
        </w:numPr>
        <w:rPr>
          <w:sz w:val="24"/>
          <w:szCs w:val="24"/>
        </w:rPr>
      </w:pPr>
      <w:r w:rsidRPr="002001AF">
        <w:rPr>
          <w:sz w:val="24"/>
          <w:szCs w:val="24"/>
        </w:rPr>
        <w:t xml:space="preserve">Minimum of </w:t>
      </w:r>
      <w:r w:rsidR="005C2961">
        <w:rPr>
          <w:sz w:val="24"/>
          <w:szCs w:val="24"/>
        </w:rPr>
        <w:t>5</w:t>
      </w:r>
      <w:r w:rsidRPr="002001AF">
        <w:rPr>
          <w:sz w:val="24"/>
          <w:szCs w:val="24"/>
        </w:rPr>
        <w:t xml:space="preserve"> years of senior leadership experience in a nonprofit organization, preferably in the fields of food security, public health, or community development.</w:t>
      </w:r>
      <w:r w:rsidRPr="004831AD">
        <w:rPr>
          <w:sz w:val="24"/>
          <w:szCs w:val="24"/>
        </w:rPr>
        <w:t xml:space="preserve"> </w:t>
      </w:r>
    </w:p>
    <w:p w14:paraId="4CCDF0B1" w14:textId="77777777" w:rsidR="002001AF" w:rsidRPr="002001AF" w:rsidRDefault="002001AF" w:rsidP="00E77FA6">
      <w:pPr>
        <w:numPr>
          <w:ilvl w:val="0"/>
          <w:numId w:val="4"/>
        </w:numPr>
        <w:rPr>
          <w:sz w:val="24"/>
          <w:szCs w:val="24"/>
        </w:rPr>
      </w:pPr>
      <w:r w:rsidRPr="002001AF">
        <w:rPr>
          <w:sz w:val="24"/>
          <w:szCs w:val="24"/>
        </w:rPr>
        <w:t>Proven track record in strategic planning, program management, and fundraising.</w:t>
      </w:r>
    </w:p>
    <w:p w14:paraId="139788E0" w14:textId="77777777" w:rsidR="002001AF" w:rsidRPr="002001AF" w:rsidRDefault="002001AF" w:rsidP="00E77FA6">
      <w:pPr>
        <w:numPr>
          <w:ilvl w:val="0"/>
          <w:numId w:val="4"/>
        </w:numPr>
        <w:rPr>
          <w:sz w:val="24"/>
          <w:szCs w:val="24"/>
        </w:rPr>
      </w:pPr>
      <w:r w:rsidRPr="002001AF">
        <w:rPr>
          <w:sz w:val="24"/>
          <w:szCs w:val="24"/>
        </w:rPr>
        <w:t>Strong interpersonal, communication, and advocacy skills.</w:t>
      </w:r>
    </w:p>
    <w:p w14:paraId="376AB34C" w14:textId="77777777" w:rsidR="002001AF" w:rsidRPr="002001AF" w:rsidRDefault="002001AF" w:rsidP="00E77FA6">
      <w:pPr>
        <w:numPr>
          <w:ilvl w:val="0"/>
          <w:numId w:val="4"/>
        </w:numPr>
        <w:rPr>
          <w:sz w:val="24"/>
          <w:szCs w:val="24"/>
        </w:rPr>
      </w:pPr>
      <w:r w:rsidRPr="002001AF">
        <w:rPr>
          <w:sz w:val="24"/>
          <w:szCs w:val="24"/>
        </w:rPr>
        <w:t>Demonstrated commitment to equity, social justice, and community empowerment.</w:t>
      </w:r>
    </w:p>
    <w:p w14:paraId="136D2DC0" w14:textId="77777777" w:rsidR="002001AF" w:rsidRPr="002001AF" w:rsidRDefault="002001AF" w:rsidP="00E77FA6">
      <w:pPr>
        <w:rPr>
          <w:sz w:val="24"/>
          <w:szCs w:val="24"/>
        </w:rPr>
      </w:pPr>
      <w:r w:rsidRPr="002001AF">
        <w:rPr>
          <w:b/>
          <w:bCs/>
          <w:sz w:val="24"/>
          <w:szCs w:val="24"/>
        </w:rPr>
        <w:t>Compensation:</w:t>
      </w:r>
      <w:r w:rsidRPr="002001AF">
        <w:rPr>
          <w:sz w:val="24"/>
          <w:szCs w:val="24"/>
        </w:rPr>
        <w:t xml:space="preserve"> Competitive salary and benefits package commensurate with experience and qualifications.</w:t>
      </w:r>
    </w:p>
    <w:p w14:paraId="5E80C8A2" w14:textId="23BB1032" w:rsidR="002001AF" w:rsidRPr="002001AF" w:rsidRDefault="002001AF" w:rsidP="00E77FA6">
      <w:pPr>
        <w:rPr>
          <w:sz w:val="24"/>
          <w:szCs w:val="24"/>
        </w:rPr>
      </w:pPr>
      <w:r w:rsidRPr="002001AF">
        <w:rPr>
          <w:b/>
          <w:bCs/>
          <w:sz w:val="24"/>
          <w:szCs w:val="24"/>
        </w:rPr>
        <w:lastRenderedPageBreak/>
        <w:t>Application Process:</w:t>
      </w:r>
      <w:r w:rsidRPr="002001AF">
        <w:rPr>
          <w:sz w:val="24"/>
          <w:szCs w:val="24"/>
        </w:rPr>
        <w:t xml:space="preserve"> Interested candidates are invited to submit a resume, cover letter, and contact information for three professional references </w:t>
      </w:r>
      <w:r w:rsidR="005C2961">
        <w:rPr>
          <w:sz w:val="24"/>
          <w:szCs w:val="24"/>
        </w:rPr>
        <w:t>Nathan Burkhart at naburkhart@gmail.com.</w:t>
      </w:r>
      <w:r w:rsidRPr="004831AD">
        <w:rPr>
          <w:sz w:val="24"/>
          <w:szCs w:val="24"/>
        </w:rPr>
        <w:t xml:space="preserve"> </w:t>
      </w:r>
      <w:r w:rsidRPr="002001AF">
        <w:rPr>
          <w:sz w:val="24"/>
          <w:szCs w:val="24"/>
        </w:rPr>
        <w:t>The position will remain open until filled.</w:t>
      </w:r>
    </w:p>
    <w:p w14:paraId="0D9DDD4D" w14:textId="1C638282" w:rsidR="002001AF" w:rsidRPr="002001AF" w:rsidRDefault="002001AF" w:rsidP="00E77FA6">
      <w:pPr>
        <w:rPr>
          <w:sz w:val="24"/>
          <w:szCs w:val="24"/>
        </w:rPr>
      </w:pPr>
      <w:r w:rsidRPr="004831AD">
        <w:rPr>
          <w:sz w:val="24"/>
          <w:szCs w:val="24"/>
        </w:rPr>
        <w:t xml:space="preserve">The BWC </w:t>
      </w:r>
      <w:r w:rsidRPr="002001AF">
        <w:rPr>
          <w:sz w:val="24"/>
          <w:szCs w:val="24"/>
        </w:rPr>
        <w:t>is an equal opportunity employer. We celebrate diversity and are committed to creating an inclusive environment for all employees.</w:t>
      </w:r>
    </w:p>
    <w:p w14:paraId="60390C92" w14:textId="77777777" w:rsidR="00523D53" w:rsidRDefault="00523D53" w:rsidP="00E77FA6">
      <w:pPr>
        <w:rPr>
          <w:sz w:val="24"/>
          <w:szCs w:val="24"/>
        </w:rPr>
      </w:pPr>
    </w:p>
    <w:p w14:paraId="598271F5" w14:textId="77777777" w:rsidR="005C2961" w:rsidRPr="004831AD" w:rsidRDefault="005C2961" w:rsidP="00E77FA6">
      <w:pPr>
        <w:rPr>
          <w:sz w:val="24"/>
          <w:szCs w:val="24"/>
        </w:rPr>
      </w:pPr>
    </w:p>
    <w:sectPr w:rsidR="005C2961" w:rsidRPr="004831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A08B4"/>
    <w:multiLevelType w:val="multilevel"/>
    <w:tmpl w:val="1F8A3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CE6830"/>
    <w:multiLevelType w:val="multilevel"/>
    <w:tmpl w:val="74D0E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15E490E"/>
    <w:multiLevelType w:val="multilevel"/>
    <w:tmpl w:val="D9368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BA1400"/>
    <w:multiLevelType w:val="multilevel"/>
    <w:tmpl w:val="CCAA4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7243181">
    <w:abstractNumId w:val="0"/>
  </w:num>
  <w:num w:numId="2" w16cid:durableId="1832021502">
    <w:abstractNumId w:val="3"/>
  </w:num>
  <w:num w:numId="3" w16cid:durableId="249899671">
    <w:abstractNumId w:val="2"/>
  </w:num>
  <w:num w:numId="4" w16cid:durableId="3955193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1AF"/>
    <w:rsid w:val="002001AF"/>
    <w:rsid w:val="003B4920"/>
    <w:rsid w:val="004831AD"/>
    <w:rsid w:val="00523D53"/>
    <w:rsid w:val="005C2961"/>
    <w:rsid w:val="00A8098D"/>
    <w:rsid w:val="00AE372C"/>
    <w:rsid w:val="00C52748"/>
    <w:rsid w:val="00C6186E"/>
    <w:rsid w:val="00E77FA6"/>
    <w:rsid w:val="00FE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6BB30"/>
  <w15:chartTrackingRefBased/>
  <w15:docId w15:val="{6908C83F-BA0B-4718-9D52-4424E1B3E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01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01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01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01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01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01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01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01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01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01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01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01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01A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01A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01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01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01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01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01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01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01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01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01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01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01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01A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01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01A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01A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9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17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2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9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5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5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1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Orozco</dc:creator>
  <cp:keywords/>
  <dc:description/>
  <cp:lastModifiedBy>Nathan Burkhart</cp:lastModifiedBy>
  <cp:revision>3</cp:revision>
  <cp:lastPrinted>2023-12-20T16:20:00Z</cp:lastPrinted>
  <dcterms:created xsi:type="dcterms:W3CDTF">2024-01-25T03:46:00Z</dcterms:created>
  <dcterms:modified xsi:type="dcterms:W3CDTF">2024-01-25T03:47:00Z</dcterms:modified>
</cp:coreProperties>
</file>